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79" w:rsidRPr="00E64A15" w:rsidRDefault="00E64A15">
      <w:pPr>
        <w:rPr>
          <w:color w:val="000000" w:themeColor="text1"/>
          <w:sz w:val="72"/>
          <w:szCs w:val="72"/>
        </w:rPr>
      </w:pPr>
      <w:r w:rsidRPr="00E64A15">
        <w:rPr>
          <w:color w:val="000000" w:themeColor="text1"/>
          <w:sz w:val="72"/>
          <w:szCs w:val="72"/>
        </w:rPr>
        <w:t xml:space="preserve">                 Живопис</w:t>
      </w:r>
      <w:r w:rsidR="005F0879" w:rsidRPr="00E64A15">
        <w:rPr>
          <w:color w:val="000000" w:themeColor="text1"/>
          <w:sz w:val="72"/>
          <w:szCs w:val="72"/>
        </w:rPr>
        <w:t xml:space="preserve">ь  </w:t>
      </w:r>
    </w:p>
    <w:p w:rsidR="005F0879" w:rsidRPr="00E64A15" w:rsidRDefault="00E64A15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    </w:t>
      </w:r>
      <w:r w:rsidRPr="0060788E">
        <w:rPr>
          <w:color w:val="000000" w:themeColor="text1"/>
          <w:sz w:val="72"/>
          <w:szCs w:val="72"/>
        </w:rPr>
        <w:t xml:space="preserve"> </w:t>
      </w:r>
      <w:r w:rsidR="005F0879" w:rsidRPr="00E64A15">
        <w:rPr>
          <w:color w:val="000000" w:themeColor="text1"/>
          <w:sz w:val="72"/>
          <w:szCs w:val="72"/>
        </w:rPr>
        <w:t xml:space="preserve">в православной культуре                                                         </w:t>
      </w:r>
    </w:p>
    <w:p w:rsidR="0060788E" w:rsidRPr="00D1782D" w:rsidRDefault="00D1782D" w:rsidP="00D1782D">
      <w:pPr>
        <w:jc w:val="both"/>
        <w:rPr>
          <w:color w:val="000000" w:themeColor="text1"/>
          <w:sz w:val="32"/>
          <w:szCs w:val="32"/>
        </w:rPr>
      </w:pPr>
      <w:r w:rsidRPr="00D1782D">
        <w:rPr>
          <w:color w:val="000000" w:themeColor="text1"/>
          <w:sz w:val="32"/>
          <w:szCs w:val="32"/>
        </w:rPr>
        <w:t xml:space="preserve">    </w:t>
      </w:r>
      <w:r w:rsidR="00B4725C" w:rsidRPr="00D1782D">
        <w:rPr>
          <w:color w:val="000000" w:themeColor="text1"/>
          <w:sz w:val="32"/>
          <w:szCs w:val="32"/>
        </w:rPr>
        <w:t xml:space="preserve">В </w:t>
      </w:r>
      <w:r w:rsidR="009B3E2F" w:rsidRPr="00D1782D">
        <w:rPr>
          <w:color w:val="000000" w:themeColor="text1"/>
          <w:sz w:val="32"/>
          <w:szCs w:val="32"/>
        </w:rPr>
        <w:t xml:space="preserve">церковном изобразительном искусстве есть: роспись, иконы и мозаика. </w:t>
      </w:r>
    </w:p>
    <w:p w:rsidR="0060788E" w:rsidRPr="00D1782D" w:rsidRDefault="00D1782D" w:rsidP="00D1782D">
      <w:pPr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1782D">
        <w:rPr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E64A15" w:rsidRPr="00D1782D">
        <w:rPr>
          <w:color w:val="000000" w:themeColor="text1"/>
          <w:sz w:val="32"/>
          <w:szCs w:val="32"/>
          <w:shd w:val="clear" w:color="auto" w:fill="FFFFFF"/>
        </w:rPr>
        <w:t>До начала IV века христианство в Римской империи было гонимо, и христиане для своих собраний нередко использовали катакомбы — подземные кладбища римлян, — в которых во II веке они погребали своих усопших. Здесь на мощах мучеников они совершали главное хри</w:t>
      </w:r>
      <w:r w:rsidR="0060788E" w:rsidRPr="00D1782D">
        <w:rPr>
          <w:color w:val="000000" w:themeColor="text1"/>
          <w:sz w:val="32"/>
          <w:szCs w:val="32"/>
          <w:shd w:val="clear" w:color="auto" w:fill="FFFFFF"/>
        </w:rPr>
        <w:t>стианское таинство — евхаристию</w:t>
      </w:r>
      <w:r w:rsidR="00E64A15" w:rsidRPr="00D1782D">
        <w:rPr>
          <w:color w:val="000000" w:themeColor="text1"/>
          <w:sz w:val="32"/>
          <w:szCs w:val="32"/>
          <w:shd w:val="clear" w:color="auto" w:fill="FFFFFF"/>
        </w:rPr>
        <w:t>, о чем свидетельствуют изображения на стенах катакомб. Первые общины, состоявшие из иудеев, были далеки от изобразительного искусства, но по мере распространения апостольской проповеди к Церкви присоединялось все боль</w:t>
      </w:r>
      <w:r w:rsidR="00E64A15" w:rsidRPr="00D1782D">
        <w:rPr>
          <w:color w:val="000000" w:themeColor="text1"/>
          <w:sz w:val="32"/>
          <w:szCs w:val="32"/>
          <w:shd w:val="clear" w:color="auto" w:fill="FFFFFF"/>
        </w:rPr>
        <w:softHyphen/>
        <w:t>ше язычников, для которых изображения были привычны и понятны. В ката</w:t>
      </w:r>
      <w:r w:rsidR="00E64A15" w:rsidRPr="00D1782D">
        <w:rPr>
          <w:color w:val="000000" w:themeColor="text1"/>
          <w:sz w:val="32"/>
          <w:szCs w:val="32"/>
          <w:shd w:val="clear" w:color="auto" w:fill="FFFFFF"/>
        </w:rPr>
        <w:softHyphen/>
        <w:t xml:space="preserve">комбах мы можем проследить, как зарождалось </w:t>
      </w:r>
      <w:r w:rsidR="0060788E" w:rsidRPr="00D1782D">
        <w:rPr>
          <w:color w:val="000000" w:themeColor="text1"/>
          <w:sz w:val="32"/>
          <w:szCs w:val="32"/>
          <w:shd w:val="clear" w:color="auto" w:fill="FFFFFF"/>
        </w:rPr>
        <w:t>христианское искусство.</w:t>
      </w:r>
    </w:p>
    <w:p w:rsidR="0060788E" w:rsidRPr="0060788E" w:rsidRDefault="0060788E" w:rsidP="0060788E">
      <w:pPr>
        <w:rPr>
          <w:color w:val="000000" w:themeColor="text1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EF67007" wp14:editId="3F348D64">
            <wp:extent cx="6123790" cy="3676650"/>
            <wp:effectExtent l="0" t="0" r="0" b="0"/>
            <wp:docPr id="1" name="Рисунок 1" descr="https://cdn-s-static.arzamas.academy/uploads/ckeditor/pictures/8134/content_01ATQ1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s-static.arzamas.academy/uploads/ckeditor/pictures/8134/content_01ATQ16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8E" w:rsidRPr="00D1782D" w:rsidRDefault="00D1782D" w:rsidP="00D1782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  <w:sz w:val="32"/>
          <w:szCs w:val="32"/>
          <w:shd w:val="clear" w:color="auto" w:fill="FFFFFF"/>
        </w:rPr>
      </w:pPr>
      <w:r w:rsidRPr="00D1782D">
        <w:rPr>
          <w:color w:val="000000" w:themeColor="text1"/>
          <w:sz w:val="32"/>
          <w:szCs w:val="32"/>
          <w:shd w:val="clear" w:color="auto" w:fill="FFFFFF"/>
        </w:rPr>
        <w:lastRenderedPageBreak/>
        <w:t xml:space="preserve">     </w:t>
      </w:r>
      <w:r w:rsidR="0060788E" w:rsidRPr="00D1782D">
        <w:rPr>
          <w:color w:val="000000" w:themeColor="text1"/>
          <w:sz w:val="32"/>
          <w:szCs w:val="32"/>
          <w:shd w:val="clear" w:color="auto" w:fill="FFFFFF"/>
        </w:rPr>
        <w:t>Раннехристианское искусство пронизано глубоким символизмом. Наиболее распространенные символы — рыба, якорь, корабль, виноградная лоза, агнец, корзина с хлебами, птица феникс и другие. Например, рыба воспринималась как символ крещения и евхаристии.</w:t>
      </w:r>
    </w:p>
    <w:p w:rsidR="0060788E" w:rsidRDefault="0060788E" w:rsidP="00E64A15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 w:themeColor="text1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>
            <wp:extent cx="5848350" cy="3238500"/>
            <wp:effectExtent l="0" t="0" r="0" b="0"/>
            <wp:docPr id="2" name="Рисунок 2" descr="https://cdn-s-static.arzamas.academy/storage/picture/4052/gallery_picture-dec8af9c-3403-478d-9f87-fbd87eeab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s-static.arzamas.academy/storage/picture/4052/gallery_picture-dec8af9c-3403-478d-9f87-fbd87eeab7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861" cy="324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A1" w:rsidRPr="00D1782D" w:rsidRDefault="003E4910" w:rsidP="00D1782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 xml:space="preserve">     </w:t>
      </w:r>
      <w:proofErr w:type="spellStart"/>
      <w:r w:rsidR="001934A1" w:rsidRPr="00D1782D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Ико́на</w:t>
      </w:r>
      <w:proofErr w:type="spellEnd"/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 </w:t>
      </w:r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(ср.-</w:t>
      </w:r>
      <w:hyperlink r:id="rId8" w:tooltip="Греческий язык" w:history="1">
        <w:r w:rsidR="001934A1" w:rsidRPr="00D1782D">
          <w:rPr>
            <w:rStyle w:val="a5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греч.</w:t>
        </w:r>
      </w:hyperlink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 </w:t>
      </w:r>
      <w:r w:rsidR="001934A1" w:rsidRPr="00D1782D">
        <w:rPr>
          <w:rFonts w:ascii="Palatino Linotype" w:hAnsi="Palatino Linotype" w:cs="Arial"/>
          <w:color w:val="000000" w:themeColor="text1"/>
          <w:sz w:val="32"/>
          <w:szCs w:val="32"/>
          <w:shd w:val="clear" w:color="auto" w:fill="FFFFFF"/>
          <w:lang w:val="el-GR"/>
        </w:rPr>
        <w:t>εἰκόνα</w:t>
      </w:r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</w:t>
      </w:r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 </w:t>
      </w:r>
      <w:hyperlink r:id="rId9" w:tooltip="Древнегреческий язык" w:history="1">
        <w:r w:rsidR="001934A1" w:rsidRPr="00D1782D">
          <w:rPr>
            <w:rStyle w:val="a5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др</w:t>
        </w:r>
        <w:proofErr w:type="gramStart"/>
        <w:r w:rsidR="001934A1" w:rsidRPr="00D1782D">
          <w:rPr>
            <w:rStyle w:val="a5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.-</w:t>
        </w:r>
        <w:proofErr w:type="gramEnd"/>
        <w:r w:rsidR="001934A1" w:rsidRPr="00D1782D">
          <w:rPr>
            <w:rStyle w:val="a5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греч.</w:t>
        </w:r>
      </w:hyperlink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val="en-US"/>
        </w:rPr>
        <w:t> </w:t>
      </w:r>
      <w:proofErr w:type="spellStart"/>
      <w:r w:rsidR="001934A1" w:rsidRPr="00D1782D">
        <w:rPr>
          <w:rFonts w:ascii="Palatino Linotype" w:hAnsi="Palatino Linotype" w:cs="Arial"/>
          <w:color w:val="000000" w:themeColor="text1"/>
          <w:sz w:val="32"/>
          <w:szCs w:val="32"/>
          <w:shd w:val="clear" w:color="auto" w:fill="FFFFFF"/>
        </w:rPr>
        <w:t>εἰκών</w:t>
      </w:r>
      <w:proofErr w:type="spellEnd"/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="00D1782D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— «</w:t>
      </w:r>
      <w:proofErr w:type="spellStart"/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о́браз</w:t>
      </w:r>
      <w:proofErr w:type="spellEnd"/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», «изображение») </w:t>
      </w:r>
      <w:r w:rsidR="00D1782D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— в </w:t>
      </w:r>
      <w:hyperlink r:id="rId10" w:tooltip="Христианство" w:history="1">
        <w:r w:rsidR="001934A1" w:rsidRPr="00D1782D">
          <w:rPr>
            <w:rStyle w:val="a5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христианстве</w:t>
        </w:r>
      </w:hyperlink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(главным образом, в </w:t>
      </w:r>
      <w:hyperlink r:id="rId11" w:tooltip="Православие" w:history="1">
        <w:r w:rsidR="001934A1" w:rsidRPr="00D1782D">
          <w:rPr>
            <w:rStyle w:val="a5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православии</w:t>
        </w:r>
      </w:hyperlink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 </w:t>
      </w:r>
      <w:hyperlink r:id="rId12" w:tooltip="Католицизм" w:history="1">
        <w:r w:rsidR="001934A1" w:rsidRPr="00D1782D">
          <w:rPr>
            <w:rStyle w:val="a5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католицизме</w:t>
        </w:r>
      </w:hyperlink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и </w:t>
      </w:r>
      <w:hyperlink r:id="rId13" w:tooltip="Древневосточные церкви" w:history="1">
        <w:r w:rsidR="001934A1" w:rsidRPr="00D1782D">
          <w:rPr>
            <w:rStyle w:val="a5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древневосточных церквях</w:t>
        </w:r>
      </w:hyperlink>
      <w:r w:rsidR="001934A1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) священное изображение лиц или событий библейской или церковной истории.</w:t>
      </w:r>
    </w:p>
    <w:p w:rsidR="001934A1" w:rsidRPr="00D1782D" w:rsidRDefault="003E4910" w:rsidP="00D1782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  <w:r w:rsidRPr="003E4910">
        <w:rPr>
          <w:rFonts w:ascii="Arial" w:hAnsi="Arial" w:cs="Arial"/>
          <w:color w:val="000000" w:themeColor="text1"/>
          <w:spacing w:val="15"/>
          <w:sz w:val="32"/>
          <w:szCs w:val="32"/>
        </w:rPr>
        <w:t xml:space="preserve">     </w:t>
      </w:r>
      <w:r w:rsidR="001934A1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На православных иконах часто изображаются библейские сюжеты, святые и мученики.</w:t>
      </w:r>
    </w:p>
    <w:p w:rsidR="001934A1" w:rsidRPr="001934A1" w:rsidRDefault="003E4910" w:rsidP="003E4910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pacing w:val="15"/>
          <w:sz w:val="40"/>
          <w:szCs w:val="40"/>
        </w:rPr>
      </w:pPr>
      <w:r>
        <w:rPr>
          <w:noProof/>
        </w:rPr>
        <w:drawing>
          <wp:inline distT="0" distB="0" distL="0" distR="0" wp14:anchorId="2DBDE0ED" wp14:editId="686ABC36">
            <wp:extent cx="1931437" cy="2695575"/>
            <wp:effectExtent l="0" t="0" r="0" b="0"/>
            <wp:docPr id="3" name="Рисунок 3" descr="https://cdn-s-static.arzamas.academy/uploads/ckeditor/pictures/8123/conten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-s-static.arzamas.academy/uploads/ckeditor/pictures/8123/content_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76" cy="269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2D" w:rsidRPr="003E4910" w:rsidRDefault="003E4910" w:rsidP="00D1782D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lastRenderedPageBreak/>
        <w:t xml:space="preserve">  </w:t>
      </w:r>
      <w:r w:rsidR="009B3E2F" w:rsidRPr="003E4910">
        <w:rPr>
          <w:color w:val="000000" w:themeColor="text1"/>
          <w:sz w:val="52"/>
          <w:szCs w:val="52"/>
        </w:rPr>
        <w:t>Самые знаменитые русские иконописцы:</w:t>
      </w:r>
    </w:p>
    <w:p w:rsidR="009B3E2F" w:rsidRPr="00D1782D" w:rsidRDefault="009B3E2F" w:rsidP="00D1782D">
      <w:pPr>
        <w:rPr>
          <w:color w:val="000000" w:themeColor="text1"/>
          <w:sz w:val="32"/>
          <w:szCs w:val="32"/>
        </w:rPr>
      </w:pPr>
      <w:r w:rsidRPr="00D1782D">
        <w:rPr>
          <w:rStyle w:val="a4"/>
          <w:rFonts w:ascii="inherit" w:hAnsi="inherit" w:cs="Arial"/>
          <w:color w:val="000000" w:themeColor="text1"/>
          <w:spacing w:val="15"/>
          <w:sz w:val="32"/>
          <w:szCs w:val="32"/>
          <w:bdr w:val="none" w:sz="0" w:space="0" w:color="auto" w:frame="1"/>
        </w:rPr>
        <w:t>Феофан Грек (около 1340 - около 1410)</w:t>
      </w:r>
    </w:p>
    <w:p w:rsidR="00E64A15" w:rsidRPr="00D1782D" w:rsidRDefault="003E4910" w:rsidP="00D1782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  <w:r w:rsidRPr="003E4910">
        <w:rPr>
          <w:rFonts w:ascii="Arial" w:hAnsi="Arial" w:cs="Arial"/>
          <w:color w:val="000000" w:themeColor="text1"/>
          <w:spacing w:val="15"/>
          <w:sz w:val="32"/>
          <w:szCs w:val="32"/>
        </w:rPr>
        <w:t xml:space="preserve">     </w:t>
      </w:r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Родился в Византии в 1340 году и в течени</w:t>
      </w:r>
      <w:proofErr w:type="gramStart"/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и</w:t>
      </w:r>
      <w:proofErr w:type="gramEnd"/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 xml:space="preserve"> долгих лет расписывал храмы Константинополя, </w:t>
      </w:r>
      <w:proofErr w:type="spellStart"/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Халкидона</w:t>
      </w:r>
      <w:proofErr w:type="spellEnd"/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 xml:space="preserve">, </w:t>
      </w:r>
      <w:proofErr w:type="spellStart"/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Галаты</w:t>
      </w:r>
      <w:proofErr w:type="spellEnd"/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, Кафы, Смирны.</w:t>
      </w:r>
    </w:p>
    <w:p w:rsidR="00E64A15" w:rsidRPr="00D1782D" w:rsidRDefault="009B3E2F" w:rsidP="00E64A15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  <w:r w:rsidRPr="00D1782D">
        <w:rPr>
          <w:rStyle w:val="a4"/>
          <w:rFonts w:ascii="inherit" w:hAnsi="inherit" w:cs="Arial"/>
          <w:color w:val="000000" w:themeColor="text1"/>
          <w:spacing w:val="15"/>
          <w:sz w:val="32"/>
          <w:szCs w:val="32"/>
          <w:bdr w:val="none" w:sz="0" w:space="0" w:color="auto" w:frame="1"/>
        </w:rPr>
        <w:t>Даниил Черный (около 1350 - около 1428)</w:t>
      </w:r>
    </w:p>
    <w:p w:rsidR="009B3E2F" w:rsidRPr="00D1782D" w:rsidRDefault="003E4910" w:rsidP="00D1782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  <w:r w:rsidRPr="003E4910">
        <w:rPr>
          <w:rFonts w:ascii="Arial" w:hAnsi="Arial" w:cs="Arial"/>
          <w:color w:val="000000" w:themeColor="text1"/>
          <w:spacing w:val="15"/>
          <w:sz w:val="32"/>
          <w:szCs w:val="32"/>
        </w:rPr>
        <w:t xml:space="preserve">     </w:t>
      </w:r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 xml:space="preserve">Учитель и наставник Андрея Рублева. Оставил после себя богатое наследие фресок, мозаик, икон, наиболее известными из которых являются «Лоно </w:t>
      </w:r>
      <w:proofErr w:type="spellStart"/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Авраамово</w:t>
      </w:r>
      <w:proofErr w:type="spellEnd"/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 xml:space="preserve">» и «Иоанн Предтеча» (Успенский собор </w:t>
      </w:r>
      <w:proofErr w:type="spellStart"/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г</w:t>
      </w:r>
      <w:proofErr w:type="gramStart"/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.В</w:t>
      </w:r>
      <w:proofErr w:type="gramEnd"/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ладимира</w:t>
      </w:r>
      <w:proofErr w:type="spellEnd"/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), а также «Богоматерь» и «Апостол Павел» (Троице-Сергиева Лавра, г. Сергиев Посад Московская обл.).</w:t>
      </w:r>
    </w:p>
    <w:p w:rsidR="009B3E2F" w:rsidRPr="00D1782D" w:rsidRDefault="009B3E2F" w:rsidP="009B3E2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  <w:r w:rsidRPr="00D1782D">
        <w:rPr>
          <w:rStyle w:val="a4"/>
          <w:rFonts w:ascii="inherit" w:hAnsi="inherit" w:cs="Arial"/>
          <w:color w:val="000000" w:themeColor="text1"/>
          <w:spacing w:val="15"/>
          <w:sz w:val="32"/>
          <w:szCs w:val="32"/>
          <w:bdr w:val="none" w:sz="0" w:space="0" w:color="auto" w:frame="1"/>
        </w:rPr>
        <w:t>Андрей Рублев (около 1360 - около 1428)</w:t>
      </w:r>
    </w:p>
    <w:p w:rsidR="009B3E2F" w:rsidRPr="00D1782D" w:rsidRDefault="003E4910" w:rsidP="00D1782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  <w:r w:rsidRPr="003E4910">
        <w:rPr>
          <w:rFonts w:ascii="Arial" w:hAnsi="Arial" w:cs="Arial"/>
          <w:color w:val="000000" w:themeColor="text1"/>
          <w:spacing w:val="15"/>
          <w:sz w:val="32"/>
          <w:szCs w:val="32"/>
        </w:rPr>
        <w:t xml:space="preserve">     </w:t>
      </w:r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Известный на весь мир русский иконописец, монах-художник, причисленный к лику святых. На протяжении сотен лет является символом подлинного величия русского иконописного искусства.</w:t>
      </w:r>
    </w:p>
    <w:p w:rsidR="009B3E2F" w:rsidRPr="00D1782D" w:rsidRDefault="009B3E2F" w:rsidP="009B3E2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  <w:r w:rsidRPr="00D1782D">
        <w:rPr>
          <w:rStyle w:val="a4"/>
          <w:rFonts w:ascii="inherit" w:hAnsi="inherit" w:cs="Arial"/>
          <w:color w:val="000000" w:themeColor="text1"/>
          <w:spacing w:val="15"/>
          <w:sz w:val="32"/>
          <w:szCs w:val="32"/>
          <w:bdr w:val="none" w:sz="0" w:space="0" w:color="auto" w:frame="1"/>
        </w:rPr>
        <w:t>Дионисий (около 1440 - 1502)</w:t>
      </w:r>
    </w:p>
    <w:p w:rsidR="009B3E2F" w:rsidRPr="00D1782D" w:rsidRDefault="003E4910" w:rsidP="00D1782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  <w:r w:rsidRPr="003E4910">
        <w:rPr>
          <w:rFonts w:ascii="Arial" w:hAnsi="Arial" w:cs="Arial"/>
          <w:color w:val="000000" w:themeColor="text1"/>
          <w:spacing w:val="15"/>
          <w:sz w:val="32"/>
          <w:szCs w:val="32"/>
        </w:rPr>
        <w:t xml:space="preserve">     </w:t>
      </w:r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Московский иконописец и изограф конца 15 - начала 16 веков.</w:t>
      </w:r>
    </w:p>
    <w:p w:rsidR="009B3E2F" w:rsidRPr="00D1782D" w:rsidRDefault="009B3E2F" w:rsidP="009B3E2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  <w:r w:rsidRPr="00D1782D">
        <w:rPr>
          <w:rStyle w:val="a4"/>
          <w:rFonts w:ascii="inherit" w:hAnsi="inherit" w:cs="Arial"/>
          <w:color w:val="000000" w:themeColor="text1"/>
          <w:spacing w:val="15"/>
          <w:sz w:val="32"/>
          <w:szCs w:val="32"/>
          <w:bdr w:val="none" w:sz="0" w:space="0" w:color="auto" w:frame="1"/>
        </w:rPr>
        <w:t>Гурий Никитин (1620 - 1691)</w:t>
      </w:r>
    </w:p>
    <w:p w:rsidR="009B3E2F" w:rsidRPr="00D1782D" w:rsidRDefault="003E4910" w:rsidP="00D1782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  <w:r w:rsidRPr="003E4910">
        <w:rPr>
          <w:rFonts w:ascii="Arial" w:hAnsi="Arial" w:cs="Arial"/>
          <w:color w:val="000000" w:themeColor="text1"/>
          <w:spacing w:val="15"/>
          <w:sz w:val="32"/>
          <w:szCs w:val="32"/>
        </w:rPr>
        <w:t xml:space="preserve">     </w:t>
      </w:r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Костромской мастер русской стенописи 17 века.</w:t>
      </w:r>
    </w:p>
    <w:p w:rsidR="009B3E2F" w:rsidRPr="00D1782D" w:rsidRDefault="009B3E2F" w:rsidP="009B3E2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  <w:r w:rsidRPr="00D1782D">
        <w:rPr>
          <w:rStyle w:val="a4"/>
          <w:rFonts w:ascii="inherit" w:hAnsi="inherit" w:cs="Arial"/>
          <w:color w:val="000000" w:themeColor="text1"/>
          <w:spacing w:val="15"/>
          <w:sz w:val="32"/>
          <w:szCs w:val="32"/>
          <w:bdr w:val="none" w:sz="0" w:space="0" w:color="auto" w:frame="1"/>
        </w:rPr>
        <w:t>Симон Ушаков (1626 - 1686)</w:t>
      </w:r>
    </w:p>
    <w:p w:rsidR="00E64A15" w:rsidRPr="00D1782D" w:rsidRDefault="003E4910" w:rsidP="00D1782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  <w:r w:rsidRPr="003E4910">
        <w:rPr>
          <w:rFonts w:ascii="Arial" w:hAnsi="Arial" w:cs="Arial"/>
          <w:color w:val="000000" w:themeColor="text1"/>
          <w:spacing w:val="15"/>
          <w:sz w:val="32"/>
          <w:szCs w:val="32"/>
        </w:rPr>
        <w:t xml:space="preserve">     </w:t>
      </w:r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Фаворит царя Алексея Михайловича, любимый и единственный иконописец первых лиц государства.</w:t>
      </w:r>
    </w:p>
    <w:p w:rsidR="00E64A15" w:rsidRPr="00D1782D" w:rsidRDefault="009B3E2F" w:rsidP="00E64A15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  <w:r w:rsidRPr="00D1782D">
        <w:rPr>
          <w:rStyle w:val="a4"/>
          <w:rFonts w:ascii="inherit" w:hAnsi="inherit" w:cs="Arial"/>
          <w:color w:val="000000" w:themeColor="text1"/>
          <w:spacing w:val="15"/>
          <w:sz w:val="32"/>
          <w:szCs w:val="32"/>
          <w:bdr w:val="none" w:sz="0" w:space="0" w:color="auto" w:frame="1"/>
        </w:rPr>
        <w:t>Феодор Зубов (около 1647 - 1689)</w:t>
      </w:r>
    </w:p>
    <w:p w:rsidR="009B3E2F" w:rsidRPr="00D1782D" w:rsidRDefault="003E4910" w:rsidP="00D1782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  <w:r w:rsidRPr="003E4910">
        <w:rPr>
          <w:rFonts w:ascii="Arial" w:hAnsi="Arial" w:cs="Arial"/>
          <w:color w:val="000000" w:themeColor="text1"/>
          <w:spacing w:val="15"/>
          <w:sz w:val="32"/>
          <w:szCs w:val="32"/>
        </w:rPr>
        <w:t xml:space="preserve">     </w:t>
      </w:r>
      <w:r w:rsidR="009B3E2F" w:rsidRPr="00D1782D">
        <w:rPr>
          <w:rFonts w:ascii="Arial" w:hAnsi="Arial" w:cs="Arial"/>
          <w:color w:val="000000" w:themeColor="text1"/>
          <w:spacing w:val="15"/>
          <w:sz w:val="32"/>
          <w:szCs w:val="32"/>
        </w:rPr>
        <w:t>Зубов старался объединить лучшие достижения иконописи XVII века с достижениями более древних традиций.</w:t>
      </w:r>
    </w:p>
    <w:p w:rsidR="001934A1" w:rsidRPr="00D1782D" w:rsidRDefault="001934A1" w:rsidP="00E64A15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 w:themeColor="text1"/>
          <w:spacing w:val="15"/>
          <w:sz w:val="32"/>
          <w:szCs w:val="32"/>
        </w:rPr>
      </w:pPr>
    </w:p>
    <w:p w:rsidR="00465E2F" w:rsidRPr="00D1782D" w:rsidRDefault="001934A1" w:rsidP="00D1782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proofErr w:type="spellStart"/>
      <w:proofErr w:type="gramStart"/>
      <w:r w:rsidRPr="00D1782D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Моза́ика</w:t>
      </w:r>
      <w:proofErr w:type="spellEnd"/>
      <w:proofErr w:type="gramEnd"/>
      <w:r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(</w:t>
      </w:r>
      <w:hyperlink r:id="rId15" w:tooltip="Французский язык" w:history="1">
        <w:r w:rsidRPr="00D1782D">
          <w:rPr>
            <w:rStyle w:val="a5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фр.</w:t>
        </w:r>
      </w:hyperlink>
      <w:r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D1782D">
        <w:rPr>
          <w:rFonts w:ascii="Arial" w:hAnsi="Arial" w:cs="Arial"/>
          <w:i/>
          <w:iCs/>
          <w:color w:val="000000" w:themeColor="text1"/>
          <w:sz w:val="32"/>
          <w:szCs w:val="32"/>
          <w:shd w:val="clear" w:color="auto" w:fill="FFFFFF"/>
          <w:lang w:val="fr-FR"/>
        </w:rPr>
        <w:t>mosaïque</w:t>
      </w:r>
      <w:r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 </w:t>
      </w:r>
      <w:hyperlink r:id="rId16" w:tooltip="Итальянский язык" w:history="1">
        <w:r w:rsidRPr="00D1782D">
          <w:rPr>
            <w:rStyle w:val="a5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итал.</w:t>
        </w:r>
      </w:hyperlink>
      <w:r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D1782D">
        <w:rPr>
          <w:rFonts w:ascii="Arial" w:hAnsi="Arial" w:cs="Arial"/>
          <w:i/>
          <w:iCs/>
          <w:color w:val="000000" w:themeColor="text1"/>
          <w:sz w:val="32"/>
          <w:szCs w:val="32"/>
          <w:shd w:val="clear" w:color="auto" w:fill="FFFFFF"/>
          <w:lang w:val="it-IT"/>
        </w:rPr>
        <w:t>mosaico</w:t>
      </w:r>
      <w:r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от </w:t>
      </w:r>
      <w:hyperlink r:id="rId17" w:tooltip="Латинский язык" w:history="1">
        <w:r w:rsidRPr="00D1782D">
          <w:rPr>
            <w:rStyle w:val="a5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лат.</w:t>
        </w:r>
      </w:hyperlink>
      <w:r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D1782D">
        <w:rPr>
          <w:rFonts w:ascii="Arial" w:hAnsi="Arial" w:cs="Arial"/>
          <w:i/>
          <w:iCs/>
          <w:color w:val="000000" w:themeColor="text1"/>
          <w:sz w:val="32"/>
          <w:szCs w:val="32"/>
          <w:shd w:val="clear" w:color="auto" w:fill="FFFFFF"/>
          <w:lang w:val="la-Latn"/>
        </w:rPr>
        <w:t>(opus) musivum</w:t>
      </w:r>
      <w:r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— </w:t>
      </w:r>
      <w:r w:rsidRPr="00D1782D">
        <w:rPr>
          <w:rFonts w:ascii="Arial" w:hAnsi="Arial" w:cs="Arial"/>
          <w:i/>
          <w:iCs/>
          <w:color w:val="000000" w:themeColor="text1"/>
          <w:sz w:val="32"/>
          <w:szCs w:val="32"/>
          <w:shd w:val="clear" w:color="auto" w:fill="FFFFFF"/>
        </w:rPr>
        <w:t>(произведение), посвящённое </w:t>
      </w:r>
      <w:hyperlink r:id="rId18" w:tooltip="Музы" w:history="1">
        <w:r w:rsidRPr="00D1782D">
          <w:rPr>
            <w:rStyle w:val="a5"/>
            <w:rFonts w:ascii="Arial" w:hAnsi="Arial" w:cs="Arial"/>
            <w:i/>
            <w:iCs/>
            <w:color w:val="000000" w:themeColor="text1"/>
            <w:sz w:val="32"/>
            <w:szCs w:val="32"/>
            <w:u w:val="none"/>
            <w:shd w:val="clear" w:color="auto" w:fill="FFFFFF"/>
          </w:rPr>
          <w:t>музам</w:t>
        </w:r>
      </w:hyperlink>
      <w:r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) — техника создания изображений и </w:t>
      </w:r>
      <w:hyperlink r:id="rId19" w:tooltip="Декор" w:history="1">
        <w:r w:rsidRPr="00D1782D">
          <w:rPr>
            <w:rStyle w:val="a5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декорирования</w:t>
        </w:r>
      </w:hyperlink>
      <w:r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какой-либо поверхности прикреплением к общей основе кусочков материалов, различающихся по цвету, фактуре, текстуре. Разновидность </w:t>
      </w:r>
      <w:hyperlink r:id="rId20" w:tooltip="Инкрустация" w:history="1">
        <w:r w:rsidRPr="00D1782D">
          <w:rPr>
            <w:rStyle w:val="a5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инкрустации</w:t>
        </w:r>
      </w:hyperlink>
      <w:r w:rsidR="00465E2F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D1782D" w:rsidRPr="00D1782D" w:rsidRDefault="003E4910" w:rsidP="00D1782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3E491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    </w:t>
      </w:r>
      <w:r w:rsidR="00D1782D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Начало мозаичного искусства в России связано с эпохой Киевской Руси и </w:t>
      </w:r>
      <w:hyperlink r:id="rId21" w:tooltip="Крещение Руси" w:history="1">
        <w:r w:rsidR="00D1782D" w:rsidRPr="00D1782D">
          <w:rPr>
            <w:rStyle w:val="a5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принятием христианства от</w:t>
        </w:r>
      </w:hyperlink>
      <w:r w:rsidR="00D1782D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 Византии. </w:t>
      </w:r>
      <w:r w:rsidRPr="003E491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             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                   С</w:t>
      </w:r>
      <w:r w:rsidR="00D1782D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толичная культура того времени была эллинистической по духу и византийской по содержанию. Мозаиками по византийскому образцу были украшены храм</w:t>
      </w:r>
      <w:proofErr w:type="gramStart"/>
      <w:r w:rsidR="00D1782D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С</w:t>
      </w:r>
      <w:proofErr w:type="gramEnd"/>
      <w:r w:rsidR="00D1782D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в. Софии в Киеве (1019—1037). Особенно знаменита киевская Богоматерь </w:t>
      </w:r>
      <w:proofErr w:type="spellStart"/>
      <w:r w:rsidR="00D1782D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Оранта</w:t>
      </w:r>
      <w:proofErr w:type="spellEnd"/>
      <w:r w:rsidR="00D1782D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в </w:t>
      </w:r>
      <w:proofErr w:type="spellStart"/>
      <w:r w:rsidR="00D1782D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конхе</w:t>
      </w:r>
      <w:proofErr w:type="spellEnd"/>
      <w:r w:rsidR="00D1782D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апсиды собора. Мозаика выполнена совместно греческими и русскими мастерами. Примечательна обводка фигуры цветным контуром и золотой фон. Известны также мозаики Михайловского златоверхого монастыря, созданные русскими мастерами (1111—1113). Примечательно сочетание мозаик с фресками. В дальнейшем фрески постепенно вытесняли </w:t>
      </w:r>
      <w:proofErr w:type="gramStart"/>
      <w:r w:rsidR="00D1782D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мозаики</w:t>
      </w:r>
      <w:proofErr w:type="gramEnd"/>
      <w:r w:rsidR="00D1782D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и мозаичное искусство было надолго забыто</w:t>
      </w:r>
      <w:r w:rsidR="00D1782D" w:rsidRPr="00D1782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</w:p>
    <w:p w:rsidR="001934A1" w:rsidRPr="00465E2F" w:rsidRDefault="001934A1" w:rsidP="003E4910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pacing w:val="15"/>
          <w:sz w:val="40"/>
          <w:szCs w:val="40"/>
        </w:rPr>
      </w:pPr>
      <w:r>
        <w:rPr>
          <w:noProof/>
        </w:rPr>
        <w:drawing>
          <wp:inline distT="0" distB="0" distL="0" distR="0">
            <wp:extent cx="3108760" cy="3390900"/>
            <wp:effectExtent l="0" t="0" r="0" b="0"/>
            <wp:docPr id="5" name="Рисунок 5" descr="https://cdn-s-static.arzamas.academy/uploads/ckeditor/pictures/8131/content_03B8TY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-s-static.arzamas.academy/uploads/ckeditor/pictures/8131/content_03B8TY5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64" cy="33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2F" w:rsidRPr="001808C4" w:rsidRDefault="001808C4" w:rsidP="001808C4">
      <w:pPr>
        <w:jc w:val="center"/>
        <w:rPr>
          <w:color w:val="000000" w:themeColor="text1"/>
          <w:sz w:val="32"/>
          <w:szCs w:val="32"/>
          <w:lang w:val="en-US"/>
        </w:rPr>
      </w:pPr>
      <w:bookmarkStart w:id="0" w:name="_GoBack"/>
      <w:r w:rsidRPr="001808C4">
        <w:rPr>
          <w:color w:val="000000" w:themeColor="text1"/>
          <w:sz w:val="32"/>
          <w:szCs w:val="32"/>
        </w:rPr>
        <w:t xml:space="preserve">Мозаика </w:t>
      </w:r>
      <w:r w:rsidRPr="001808C4">
        <w:rPr>
          <w:color w:val="000000" w:themeColor="text1"/>
          <w:sz w:val="32"/>
          <w:szCs w:val="32"/>
          <w:lang w:val="en-US"/>
        </w:rPr>
        <w:t>&lt;&lt;</w:t>
      </w:r>
      <w:r w:rsidRPr="001808C4">
        <w:rPr>
          <w:color w:val="000000" w:themeColor="text1"/>
          <w:sz w:val="32"/>
          <w:szCs w:val="32"/>
        </w:rPr>
        <w:t>Богоматерь на троне</w:t>
      </w:r>
      <w:r w:rsidRPr="001808C4">
        <w:rPr>
          <w:color w:val="000000" w:themeColor="text1"/>
          <w:sz w:val="32"/>
          <w:szCs w:val="32"/>
          <w:lang w:val="en-US"/>
        </w:rPr>
        <w:t>&gt;&gt;</w:t>
      </w:r>
      <w:bookmarkEnd w:id="0"/>
    </w:p>
    <w:sectPr w:rsidR="009B3E2F" w:rsidRPr="001808C4" w:rsidSect="00B472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5C"/>
    <w:rsid w:val="0007150C"/>
    <w:rsid w:val="001808C4"/>
    <w:rsid w:val="001934A1"/>
    <w:rsid w:val="00372C0B"/>
    <w:rsid w:val="003E4910"/>
    <w:rsid w:val="00465E2F"/>
    <w:rsid w:val="005F0879"/>
    <w:rsid w:val="0060788E"/>
    <w:rsid w:val="009B3E2F"/>
    <w:rsid w:val="00A4430E"/>
    <w:rsid w:val="00B4725C"/>
    <w:rsid w:val="00D1782D"/>
    <w:rsid w:val="00E64A15"/>
    <w:rsid w:val="00F6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E2F"/>
    <w:rPr>
      <w:b/>
      <w:bCs/>
    </w:rPr>
  </w:style>
  <w:style w:type="character" w:customStyle="1" w:styleId="info-note">
    <w:name w:val="info-note"/>
    <w:basedOn w:val="a0"/>
    <w:rsid w:val="009B3E2F"/>
  </w:style>
  <w:style w:type="character" w:styleId="a5">
    <w:name w:val="Hyperlink"/>
    <w:basedOn w:val="a0"/>
    <w:uiPriority w:val="99"/>
    <w:semiHidden/>
    <w:unhideWhenUsed/>
    <w:rsid w:val="00F615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E2F"/>
    <w:rPr>
      <w:b/>
      <w:bCs/>
    </w:rPr>
  </w:style>
  <w:style w:type="character" w:customStyle="1" w:styleId="info-note">
    <w:name w:val="info-note"/>
    <w:basedOn w:val="a0"/>
    <w:rsid w:val="009B3E2F"/>
  </w:style>
  <w:style w:type="character" w:styleId="a5">
    <w:name w:val="Hyperlink"/>
    <w:basedOn w:val="a0"/>
    <w:uiPriority w:val="99"/>
    <w:semiHidden/>
    <w:unhideWhenUsed/>
    <w:rsid w:val="00F615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5%D1%87%D0%B5%D1%81%D0%BA%D0%B8%D0%B9_%D1%8F%D0%B7%D1%8B%D0%BA" TargetMode="External"/><Relationship Id="rId13" Type="http://schemas.openxmlformats.org/officeDocument/2006/relationships/hyperlink" Target="https://ru.wikipedia.org/wiki/%D0%94%D1%80%D0%B5%D0%B2%D0%BD%D0%B5%D0%B2%D0%BE%D1%81%D1%82%D0%BE%D1%87%D0%BD%D1%8B%D0%B5_%D1%86%D0%B5%D1%80%D0%BA%D0%B2%D0%B8" TargetMode="External"/><Relationship Id="rId18" Type="http://schemas.openxmlformats.org/officeDocument/2006/relationships/hyperlink" Target="https://ru.wikipedia.org/wiki/%D0%9C%D1%83%D0%B7%D1%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1%80%D0%B5%D1%89%D0%B5%D0%BD%D0%B8%D0%B5_%D0%A0%D1%83%D1%81%D0%B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A%D0%B0%D1%82%D0%BE%D0%BB%D0%B8%D1%86%D0%B8%D0%B7%D0%BC" TargetMode="External"/><Relationship Id="rId17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1%82%D0%B0%D0%BB%D1%8C%D1%8F%D0%BD%D1%81%D0%BA%D0%B8%D0%B9_%D1%8F%D0%B7%D1%8B%D0%BA" TargetMode="External"/><Relationship Id="rId20" Type="http://schemas.openxmlformats.org/officeDocument/2006/relationships/hyperlink" Target="https://ru.wikipedia.org/wiki/%D0%98%D0%BD%D0%BA%D1%80%D1%83%D1%81%D1%82%D0%B0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1%80%D0%B0%D0%B2%D0%BE%D1%81%D0%BB%D0%B0%D0%B2%D0%B8%D0%B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4%D1%80%D0%B0%D0%BD%D1%86%D1%83%D0%B7%D1%81%D0%BA%D0%B8%D0%B9_%D1%8F%D0%B7%D1%8B%D0%B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5%D1%80%D0%B8%D1%81%D1%82%D0%B8%D0%B0%D0%BD%D1%81%D1%82%D0%B2%D0%BE" TargetMode="External"/><Relationship Id="rId19" Type="http://schemas.openxmlformats.org/officeDocument/2006/relationships/hyperlink" Target="https://ru.wikipedia.org/wiki/%D0%94%D0%B5%D0%BA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1DF2-79F0-4C1C-985A-E1A6471A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2020-03-02T12:14:00Z</dcterms:created>
  <dcterms:modified xsi:type="dcterms:W3CDTF">2020-03-02T19:58:00Z</dcterms:modified>
</cp:coreProperties>
</file>